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B6" w:rsidRDefault="006658B6" w:rsidP="002E45C3">
      <w:pPr>
        <w:spacing w:line="240" w:lineRule="auto"/>
        <w:jc w:val="center"/>
        <w:rPr>
          <w:rFonts w:ascii="Tw Cen MT" w:hAnsi="Tw Cen MT"/>
          <w:b/>
          <w:color w:val="595959" w:themeColor="text1" w:themeTint="A6"/>
          <w:sz w:val="28"/>
          <w:szCs w:val="28"/>
          <w:u w:val="single"/>
        </w:rPr>
      </w:pPr>
      <w:bookmarkStart w:id="0" w:name="_GoBack"/>
      <w:bookmarkEnd w:id="0"/>
    </w:p>
    <w:p w:rsidR="006658B6" w:rsidRDefault="006658B6" w:rsidP="002E45C3">
      <w:pPr>
        <w:spacing w:line="240" w:lineRule="auto"/>
        <w:jc w:val="center"/>
        <w:rPr>
          <w:rFonts w:ascii="Tw Cen MT" w:hAnsi="Tw Cen MT"/>
          <w:b/>
          <w:color w:val="595959" w:themeColor="text1" w:themeTint="A6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D184262" wp14:editId="5881508E">
            <wp:extent cx="2047875" cy="247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8B6" w:rsidRDefault="006658B6" w:rsidP="002E45C3">
      <w:pPr>
        <w:spacing w:line="240" w:lineRule="auto"/>
        <w:jc w:val="center"/>
        <w:rPr>
          <w:rFonts w:ascii="Tw Cen MT" w:hAnsi="Tw Cen MT"/>
          <w:b/>
          <w:color w:val="595959" w:themeColor="text1" w:themeTint="A6"/>
          <w:sz w:val="28"/>
          <w:szCs w:val="28"/>
          <w:u w:val="single"/>
        </w:rPr>
      </w:pPr>
    </w:p>
    <w:p w:rsidR="00703939" w:rsidRPr="00EA63B9" w:rsidRDefault="002E45C3" w:rsidP="002E45C3">
      <w:pPr>
        <w:spacing w:line="240" w:lineRule="auto"/>
        <w:jc w:val="center"/>
        <w:rPr>
          <w:rFonts w:ascii="Tw Cen MT" w:hAnsi="Tw Cen MT"/>
          <w:b/>
          <w:color w:val="595959" w:themeColor="text1" w:themeTint="A6"/>
          <w:sz w:val="28"/>
          <w:szCs w:val="28"/>
          <w:u w:val="single"/>
        </w:rPr>
      </w:pPr>
      <w:r w:rsidRPr="00EA63B9">
        <w:rPr>
          <w:rFonts w:ascii="Tw Cen MT" w:hAnsi="Tw Cen MT"/>
          <w:b/>
          <w:color w:val="595959" w:themeColor="text1" w:themeTint="A6"/>
          <w:sz w:val="28"/>
          <w:szCs w:val="28"/>
          <w:u w:val="single"/>
        </w:rPr>
        <w:t>DUAL</w:t>
      </w:r>
      <w:r w:rsidR="006658B6">
        <w:rPr>
          <w:rFonts w:ascii="Tw Cen MT" w:hAnsi="Tw Cen MT"/>
          <w:b/>
          <w:color w:val="595959" w:themeColor="text1" w:themeTint="A6"/>
          <w:sz w:val="28"/>
          <w:szCs w:val="28"/>
          <w:u w:val="single"/>
        </w:rPr>
        <w:t xml:space="preserve"> ENROLLMENT </w:t>
      </w:r>
      <w:r w:rsidR="00EA63B9" w:rsidRPr="00EA63B9">
        <w:rPr>
          <w:rFonts w:ascii="Tw Cen MT" w:hAnsi="Tw Cen MT"/>
          <w:b/>
          <w:color w:val="595959" w:themeColor="text1" w:themeTint="A6"/>
          <w:sz w:val="28"/>
          <w:szCs w:val="28"/>
          <w:u w:val="single"/>
        </w:rPr>
        <w:t xml:space="preserve">Application is OPEN </w:t>
      </w:r>
      <w:r w:rsidRPr="00EA63B9">
        <w:rPr>
          <w:rFonts w:ascii="Tw Cen MT" w:hAnsi="Tw Cen MT"/>
          <w:b/>
          <w:color w:val="595959" w:themeColor="text1" w:themeTint="A6"/>
          <w:sz w:val="28"/>
          <w:szCs w:val="28"/>
          <w:u w:val="single"/>
        </w:rPr>
        <w:t>January 27- March 2</w:t>
      </w:r>
    </w:p>
    <w:p w:rsidR="00EA63B9" w:rsidRDefault="00EA63B9" w:rsidP="002E45C3">
      <w:pPr>
        <w:pBdr>
          <w:bottom w:val="single" w:sz="12" w:space="1" w:color="auto"/>
        </w:pBdr>
        <w:spacing w:line="240" w:lineRule="auto"/>
        <w:rPr>
          <w:rFonts w:ascii="Tw Cen MT" w:hAnsi="Tw Cen MT"/>
          <w:b/>
          <w:sz w:val="24"/>
          <w:szCs w:val="24"/>
        </w:rPr>
      </w:pPr>
    </w:p>
    <w:p w:rsidR="002E45C3" w:rsidRPr="00EA63B9" w:rsidRDefault="002E45C3" w:rsidP="002E45C3">
      <w:pPr>
        <w:pBdr>
          <w:bottom w:val="single" w:sz="12" w:space="1" w:color="auto"/>
        </w:pBdr>
        <w:spacing w:line="240" w:lineRule="auto"/>
        <w:rPr>
          <w:rFonts w:ascii="Tw Cen MT" w:hAnsi="Tw Cen MT"/>
          <w:b/>
          <w:sz w:val="24"/>
          <w:szCs w:val="24"/>
        </w:rPr>
      </w:pPr>
      <w:r w:rsidRPr="00EA63B9">
        <w:rPr>
          <w:rFonts w:ascii="Tw Cen MT" w:hAnsi="Tw Cen MT"/>
          <w:b/>
          <w:sz w:val="24"/>
          <w:szCs w:val="24"/>
        </w:rPr>
        <w:t>*Student nee</w:t>
      </w:r>
      <w:r w:rsidR="003643A9" w:rsidRPr="00EA63B9">
        <w:rPr>
          <w:rFonts w:ascii="Tw Cen MT" w:hAnsi="Tw Cen MT"/>
          <w:b/>
          <w:sz w:val="24"/>
          <w:szCs w:val="24"/>
        </w:rPr>
        <w:t>ds a 3.0 unweighted high school GPA to qualify</w:t>
      </w:r>
      <w:r w:rsidRPr="00EA63B9">
        <w:rPr>
          <w:rFonts w:ascii="Tw Cen MT" w:hAnsi="Tw Cen MT"/>
          <w:b/>
          <w:sz w:val="24"/>
          <w:szCs w:val="24"/>
        </w:rPr>
        <w:t xml:space="preserve"> (rising seniors: 3.0 weighted GPA)</w:t>
      </w:r>
    </w:p>
    <w:p w:rsidR="00EA63B9" w:rsidRPr="00EA63B9" w:rsidRDefault="00EA63B9" w:rsidP="002E45C3">
      <w:pPr>
        <w:pBdr>
          <w:bottom w:val="single" w:sz="12" w:space="1" w:color="auto"/>
        </w:pBdr>
        <w:spacing w:line="240" w:lineRule="auto"/>
        <w:rPr>
          <w:rFonts w:ascii="Tw Cen MT" w:hAnsi="Tw Cen MT"/>
          <w:b/>
          <w:sz w:val="24"/>
          <w:szCs w:val="24"/>
        </w:rPr>
      </w:pPr>
    </w:p>
    <w:p w:rsidR="00EA63B9" w:rsidRDefault="00EA63B9" w:rsidP="002E45C3">
      <w:pPr>
        <w:spacing w:line="240" w:lineRule="auto"/>
        <w:rPr>
          <w:rFonts w:ascii="Tw Cen MT" w:hAnsi="Tw Cen MT"/>
        </w:rPr>
      </w:pPr>
    </w:p>
    <w:p w:rsidR="004F360D" w:rsidRDefault="004F360D" w:rsidP="002E45C3">
      <w:pPr>
        <w:spacing w:line="240" w:lineRule="auto"/>
        <w:rPr>
          <w:rFonts w:ascii="Tw Cen MT" w:hAnsi="Tw Cen MT"/>
          <w:color w:val="44546A" w:themeColor="text2"/>
        </w:rPr>
      </w:pPr>
      <w:r>
        <w:rPr>
          <w:rFonts w:ascii="Tw Cen MT" w:hAnsi="Tw Cen MT"/>
          <w:color w:val="44546A" w:themeColor="text2"/>
        </w:rPr>
        <w:t>HOW TO APPLY:</w:t>
      </w:r>
    </w:p>
    <w:p w:rsidR="004F360D" w:rsidRDefault="004F360D" w:rsidP="002E45C3">
      <w:pPr>
        <w:spacing w:line="240" w:lineRule="auto"/>
        <w:rPr>
          <w:rFonts w:ascii="Tw Cen MT" w:hAnsi="Tw Cen MT"/>
          <w:color w:val="44546A" w:themeColor="text2"/>
        </w:rPr>
      </w:pPr>
      <w:r>
        <w:rPr>
          <w:rFonts w:ascii="Tw Cen MT" w:hAnsi="Tw Cen MT"/>
          <w:color w:val="44546A" w:themeColor="text2"/>
        </w:rPr>
        <w:tab/>
        <w:t>*Visit valenciacollege.edu/dual and click on the “Apply Now” button</w:t>
      </w:r>
    </w:p>
    <w:p w:rsidR="004F360D" w:rsidRDefault="004F360D" w:rsidP="002E45C3">
      <w:pPr>
        <w:spacing w:line="240" w:lineRule="auto"/>
        <w:rPr>
          <w:rFonts w:ascii="Tw Cen MT" w:hAnsi="Tw Cen MT"/>
          <w:color w:val="44546A" w:themeColor="text2"/>
        </w:rPr>
      </w:pPr>
      <w:r>
        <w:rPr>
          <w:rFonts w:ascii="Tw Cen MT" w:hAnsi="Tw Cen MT"/>
          <w:color w:val="44546A" w:themeColor="text2"/>
        </w:rPr>
        <w:tab/>
        <w:t>*Create a Login ID and PIN</w:t>
      </w:r>
    </w:p>
    <w:p w:rsidR="004F360D" w:rsidRDefault="004F360D" w:rsidP="002E45C3">
      <w:pPr>
        <w:spacing w:line="240" w:lineRule="auto"/>
        <w:rPr>
          <w:rFonts w:ascii="Tw Cen MT" w:hAnsi="Tw Cen MT"/>
          <w:color w:val="44546A" w:themeColor="text2"/>
        </w:rPr>
      </w:pPr>
      <w:r>
        <w:rPr>
          <w:rFonts w:ascii="Tw Cen MT" w:hAnsi="Tw Cen MT"/>
          <w:color w:val="44546A" w:themeColor="text2"/>
        </w:rPr>
        <w:tab/>
        <w:t>*Select “Dual Enrollment Student” for application type (Note: Application is FREE OF CHARGE)</w:t>
      </w:r>
    </w:p>
    <w:p w:rsidR="00631E01" w:rsidRDefault="004F360D" w:rsidP="00631E01">
      <w:pPr>
        <w:spacing w:line="240" w:lineRule="auto"/>
        <w:rPr>
          <w:rFonts w:ascii="Tw Cen MT" w:hAnsi="Tw Cen MT"/>
          <w:color w:val="44546A" w:themeColor="text2"/>
        </w:rPr>
      </w:pPr>
      <w:r>
        <w:rPr>
          <w:rFonts w:ascii="Tw Cen MT" w:hAnsi="Tw Cen MT"/>
          <w:color w:val="44546A" w:themeColor="text2"/>
        </w:rPr>
        <w:tab/>
        <w:t>*Proved requested information, confirm all items on checklist have been completed</w:t>
      </w:r>
      <w:r w:rsidR="006658B6">
        <w:rPr>
          <w:rFonts w:ascii="Tw Cen MT" w:hAnsi="Tw Cen MT"/>
          <w:color w:val="44546A" w:themeColor="text2"/>
        </w:rPr>
        <w:t>,</w:t>
      </w:r>
      <w:r>
        <w:rPr>
          <w:rFonts w:ascii="Tw Cen MT" w:hAnsi="Tw Cen MT"/>
          <w:color w:val="44546A" w:themeColor="text2"/>
        </w:rPr>
        <w:t xml:space="preserve"> and submit.</w:t>
      </w:r>
      <w:r w:rsidR="00631E01">
        <w:rPr>
          <w:rFonts w:ascii="Tw Cen MT" w:hAnsi="Tw Cen MT"/>
          <w:color w:val="44546A" w:themeColor="text2"/>
        </w:rPr>
        <w:t xml:space="preserve"> NO NOT USE </w:t>
      </w:r>
    </w:p>
    <w:p w:rsidR="004F360D" w:rsidRDefault="00631E01" w:rsidP="00631E01">
      <w:pPr>
        <w:spacing w:line="240" w:lineRule="auto"/>
        <w:ind w:left="720"/>
        <w:rPr>
          <w:rFonts w:ascii="Tw Cen MT" w:hAnsi="Tw Cen MT"/>
          <w:color w:val="44546A" w:themeColor="text2"/>
        </w:rPr>
      </w:pPr>
      <w:r>
        <w:rPr>
          <w:rFonts w:ascii="Tw Cen MT" w:hAnsi="Tw Cen MT"/>
          <w:color w:val="44546A" w:themeColor="text2"/>
        </w:rPr>
        <w:t xml:space="preserve">  SCHOOL EMAIL ADDRESS.</w:t>
      </w:r>
    </w:p>
    <w:p w:rsidR="004F360D" w:rsidRDefault="004F360D" w:rsidP="002E45C3">
      <w:pPr>
        <w:spacing w:line="240" w:lineRule="auto"/>
        <w:rPr>
          <w:rFonts w:ascii="Tw Cen MT" w:hAnsi="Tw Cen MT"/>
          <w:color w:val="44546A" w:themeColor="text2"/>
        </w:rPr>
      </w:pPr>
      <w:r>
        <w:rPr>
          <w:rFonts w:ascii="Tw Cen MT" w:hAnsi="Tw Cen MT"/>
          <w:color w:val="44546A" w:themeColor="text2"/>
        </w:rPr>
        <w:tab/>
        <w:t>*When directed to Signature Page, click on “DE Application Signature Request Form”</w:t>
      </w:r>
    </w:p>
    <w:p w:rsidR="004F360D" w:rsidRDefault="004F360D" w:rsidP="002E45C3">
      <w:pPr>
        <w:spacing w:line="240" w:lineRule="auto"/>
        <w:rPr>
          <w:rFonts w:ascii="Tw Cen MT" w:hAnsi="Tw Cen MT"/>
          <w:color w:val="44546A" w:themeColor="text2"/>
        </w:rPr>
      </w:pPr>
      <w:r>
        <w:rPr>
          <w:rFonts w:ascii="Tw Cen MT" w:hAnsi="Tw Cen MT"/>
          <w:color w:val="44546A" w:themeColor="text2"/>
        </w:rPr>
        <w:tab/>
        <w:t>*Create a Dynamic Forms Account</w:t>
      </w:r>
    </w:p>
    <w:p w:rsidR="00847C8F" w:rsidRDefault="004F360D" w:rsidP="00847C8F">
      <w:pPr>
        <w:spacing w:line="240" w:lineRule="auto"/>
        <w:rPr>
          <w:rFonts w:ascii="Tw Cen MT" w:hAnsi="Tw Cen MT"/>
          <w:color w:val="44546A" w:themeColor="text2"/>
        </w:rPr>
      </w:pPr>
      <w:r>
        <w:rPr>
          <w:rFonts w:ascii="Tw Cen MT" w:hAnsi="Tw Cen MT"/>
          <w:color w:val="44546A" w:themeColor="text2"/>
        </w:rPr>
        <w:tab/>
        <w:t>*Provide parent and counselor email for approval.  Parent and student cannot share same email address.</w:t>
      </w:r>
      <w:r w:rsidR="00847C8F">
        <w:rPr>
          <w:rFonts w:ascii="Tw Cen MT" w:hAnsi="Tw Cen MT"/>
          <w:color w:val="44546A" w:themeColor="text2"/>
        </w:rPr>
        <w:t xml:space="preserve"> (Parent </w:t>
      </w:r>
    </w:p>
    <w:p w:rsidR="006658B6" w:rsidRDefault="00847C8F" w:rsidP="00847C8F">
      <w:pPr>
        <w:spacing w:line="240" w:lineRule="auto"/>
        <w:ind w:firstLine="720"/>
        <w:rPr>
          <w:rFonts w:ascii="Tw Cen MT" w:hAnsi="Tw Cen MT"/>
          <w:color w:val="44546A" w:themeColor="text2"/>
        </w:rPr>
      </w:pPr>
      <w:r>
        <w:rPr>
          <w:rFonts w:ascii="Tw Cen MT" w:hAnsi="Tw Cen MT"/>
          <w:color w:val="44546A" w:themeColor="text2"/>
        </w:rPr>
        <w:t xml:space="preserve">  </w:t>
      </w:r>
      <w:proofErr w:type="gramStart"/>
      <w:r>
        <w:rPr>
          <w:rFonts w:ascii="Tw Cen MT" w:hAnsi="Tw Cen MT"/>
          <w:color w:val="44546A" w:themeColor="text2"/>
        </w:rPr>
        <w:t>must</w:t>
      </w:r>
      <w:proofErr w:type="gramEnd"/>
      <w:r>
        <w:rPr>
          <w:rFonts w:ascii="Tw Cen MT" w:hAnsi="Tw Cen MT"/>
          <w:color w:val="44546A" w:themeColor="text2"/>
        </w:rPr>
        <w:t xml:space="preserve"> complete the parent approval before the counselor is able to view and complete counselor portion.)</w:t>
      </w:r>
    </w:p>
    <w:p w:rsidR="00EA63B9" w:rsidRDefault="00EA63B9" w:rsidP="002E45C3">
      <w:pPr>
        <w:pBdr>
          <w:bottom w:val="single" w:sz="12" w:space="1" w:color="auto"/>
        </w:pBdr>
        <w:spacing w:line="240" w:lineRule="auto"/>
        <w:rPr>
          <w:rFonts w:ascii="Tw Cen MT" w:hAnsi="Tw Cen MT"/>
          <w:color w:val="44546A" w:themeColor="text2"/>
        </w:rPr>
      </w:pPr>
      <w:r>
        <w:rPr>
          <w:rFonts w:ascii="Tw Cen MT" w:hAnsi="Tw Cen MT"/>
          <w:color w:val="44546A" w:themeColor="text2"/>
        </w:rPr>
        <w:tab/>
        <w:t xml:space="preserve">*Submit qualifying test scores by the testing deadline: April 13, 2020. </w:t>
      </w:r>
    </w:p>
    <w:p w:rsidR="00EA63B9" w:rsidRPr="004F360D" w:rsidRDefault="00EA63B9" w:rsidP="002E45C3">
      <w:pPr>
        <w:pBdr>
          <w:bottom w:val="single" w:sz="12" w:space="1" w:color="auto"/>
        </w:pBdr>
        <w:spacing w:line="240" w:lineRule="auto"/>
        <w:rPr>
          <w:rFonts w:ascii="Tw Cen MT" w:hAnsi="Tw Cen MT"/>
          <w:color w:val="44546A" w:themeColor="text2"/>
        </w:rPr>
      </w:pPr>
    </w:p>
    <w:p w:rsidR="00EA63B9" w:rsidRDefault="00EA63B9" w:rsidP="002E45C3">
      <w:pPr>
        <w:spacing w:line="240" w:lineRule="auto"/>
        <w:rPr>
          <w:rFonts w:ascii="Tw Cen MT" w:hAnsi="Tw Cen MT"/>
        </w:rPr>
      </w:pPr>
    </w:p>
    <w:p w:rsidR="002E45C3" w:rsidRPr="00EA63B9" w:rsidRDefault="0000345D" w:rsidP="0000345D">
      <w:pPr>
        <w:pStyle w:val="ListParagraph"/>
        <w:numPr>
          <w:ilvl w:val="0"/>
          <w:numId w:val="1"/>
        </w:numPr>
        <w:spacing w:line="240" w:lineRule="auto"/>
        <w:rPr>
          <w:rFonts w:ascii="Tw Cen MT" w:hAnsi="Tw Cen MT"/>
          <w:color w:val="1F4E79" w:themeColor="accent1" w:themeShade="80"/>
          <w:sz w:val="24"/>
          <w:szCs w:val="24"/>
        </w:rPr>
      </w:pPr>
      <w:r w:rsidRPr="00EA63B9">
        <w:rPr>
          <w:rFonts w:ascii="Tw Cen MT" w:hAnsi="Tw Cen MT"/>
          <w:color w:val="1F4E79" w:themeColor="accent1" w:themeShade="80"/>
          <w:sz w:val="24"/>
          <w:szCs w:val="24"/>
        </w:rPr>
        <w:t>Students can use PERT, SAT or ACT scores to qualify.  If using SAT or ACT scores, students must send their scores officially from their account in College Board or ACT.</w:t>
      </w:r>
    </w:p>
    <w:p w:rsidR="0000345D" w:rsidRPr="00EA63B9" w:rsidRDefault="0000345D" w:rsidP="0000345D">
      <w:pPr>
        <w:pStyle w:val="ListParagraph"/>
        <w:numPr>
          <w:ilvl w:val="0"/>
          <w:numId w:val="1"/>
        </w:numPr>
        <w:spacing w:line="240" w:lineRule="auto"/>
        <w:rPr>
          <w:rFonts w:ascii="Tw Cen MT" w:hAnsi="Tw Cen MT"/>
          <w:color w:val="1F4E79" w:themeColor="accent1" w:themeShade="80"/>
          <w:sz w:val="24"/>
          <w:szCs w:val="24"/>
        </w:rPr>
      </w:pPr>
      <w:r w:rsidRPr="00EA63B9">
        <w:rPr>
          <w:rFonts w:ascii="Tw Cen MT" w:hAnsi="Tw Cen MT"/>
          <w:color w:val="1F4E79" w:themeColor="accent1" w:themeShade="80"/>
          <w:sz w:val="24"/>
          <w:szCs w:val="24"/>
        </w:rPr>
        <w:t>SAT and ACT scores typically take five weeks to reach Valencia- so plan accordingly!</w:t>
      </w:r>
    </w:p>
    <w:p w:rsidR="006658B6" w:rsidRDefault="00EA63B9" w:rsidP="0000345D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40" w:lineRule="auto"/>
        <w:rPr>
          <w:rFonts w:ascii="Tw Cen MT" w:hAnsi="Tw Cen MT"/>
          <w:color w:val="1F4E79" w:themeColor="accent1" w:themeShade="80"/>
          <w:sz w:val="24"/>
          <w:szCs w:val="24"/>
        </w:rPr>
      </w:pPr>
      <w:r w:rsidRPr="00EA63B9">
        <w:rPr>
          <w:rFonts w:ascii="Tw Cen MT" w:hAnsi="Tw Cen MT"/>
          <w:color w:val="1F4E79" w:themeColor="accent1" w:themeShade="80"/>
          <w:sz w:val="24"/>
          <w:szCs w:val="24"/>
        </w:rPr>
        <w:t xml:space="preserve">Students can use their VID </w:t>
      </w:r>
      <w:r w:rsidR="006658B6">
        <w:rPr>
          <w:rFonts w:ascii="Tw Cen MT" w:hAnsi="Tw Cen MT"/>
          <w:color w:val="1F4E79" w:themeColor="accent1" w:themeShade="80"/>
          <w:sz w:val="24"/>
          <w:szCs w:val="24"/>
        </w:rPr>
        <w:t xml:space="preserve">(received once application is processed) </w:t>
      </w:r>
      <w:r w:rsidRPr="00EA63B9">
        <w:rPr>
          <w:rFonts w:ascii="Tw Cen MT" w:hAnsi="Tw Cen MT"/>
          <w:color w:val="1F4E79" w:themeColor="accent1" w:themeShade="80"/>
          <w:sz w:val="24"/>
          <w:szCs w:val="24"/>
        </w:rPr>
        <w:t>to take one free PERT at Valencia.</w:t>
      </w:r>
    </w:p>
    <w:p w:rsidR="00EA63B9" w:rsidRDefault="00EA63B9" w:rsidP="0000345D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40" w:lineRule="auto"/>
        <w:rPr>
          <w:rFonts w:ascii="Tw Cen MT" w:hAnsi="Tw Cen MT"/>
          <w:color w:val="1F4E79" w:themeColor="accent1" w:themeShade="80"/>
          <w:sz w:val="24"/>
          <w:szCs w:val="24"/>
        </w:rPr>
      </w:pPr>
      <w:r w:rsidRPr="006658B6">
        <w:rPr>
          <w:rFonts w:ascii="Tw Cen MT" w:hAnsi="Tw Cen MT"/>
          <w:color w:val="1F4E79" w:themeColor="accent1" w:themeShade="80"/>
          <w:sz w:val="24"/>
          <w:szCs w:val="24"/>
          <w:u w:val="single"/>
        </w:rPr>
        <w:t>QUALIFYING</w:t>
      </w:r>
      <w:r w:rsidR="006658B6">
        <w:rPr>
          <w:rFonts w:ascii="Tw Cen MT" w:hAnsi="Tw Cen MT"/>
          <w:color w:val="1F4E79" w:themeColor="accent1" w:themeShade="80"/>
          <w:sz w:val="24"/>
          <w:szCs w:val="24"/>
        </w:rPr>
        <w:t xml:space="preserve"> </w:t>
      </w:r>
      <w:r>
        <w:rPr>
          <w:rFonts w:ascii="Tw Cen MT" w:hAnsi="Tw Cen MT"/>
          <w:color w:val="1F4E79" w:themeColor="accent1" w:themeShade="80"/>
          <w:sz w:val="24"/>
          <w:szCs w:val="24"/>
        </w:rPr>
        <w:t xml:space="preserve">scores from </w:t>
      </w:r>
      <w:r w:rsidR="006658B6">
        <w:rPr>
          <w:rFonts w:ascii="Tw Cen MT" w:hAnsi="Tw Cen MT"/>
          <w:color w:val="1F4E79" w:themeColor="accent1" w:themeShade="80"/>
          <w:sz w:val="24"/>
          <w:szCs w:val="24"/>
        </w:rPr>
        <w:t xml:space="preserve">PERT </w:t>
      </w:r>
      <w:r>
        <w:rPr>
          <w:rFonts w:ascii="Tw Cen MT" w:hAnsi="Tw Cen MT"/>
          <w:color w:val="1F4E79" w:themeColor="accent1" w:themeShade="80"/>
          <w:sz w:val="24"/>
          <w:szCs w:val="24"/>
        </w:rPr>
        <w:t xml:space="preserve">tests taken at </w:t>
      </w:r>
      <w:r w:rsidRPr="00EA63B9">
        <w:rPr>
          <w:rFonts w:ascii="Tw Cen MT" w:hAnsi="Tw Cen MT"/>
          <w:color w:val="1F4E79" w:themeColor="accent1" w:themeShade="80"/>
          <w:sz w:val="24"/>
          <w:szCs w:val="24"/>
        </w:rPr>
        <w:t xml:space="preserve">the high school will be automatically sent to VC once application is complete.  Please check to make sure you obtained passing scores IN ALL THREE SECTIONS!  </w:t>
      </w:r>
    </w:p>
    <w:p w:rsidR="00EA63B9" w:rsidRPr="00EA63B9" w:rsidRDefault="00EA63B9" w:rsidP="00EA63B9">
      <w:pPr>
        <w:pBdr>
          <w:bottom w:val="single" w:sz="12" w:space="1" w:color="auto"/>
        </w:pBdr>
        <w:spacing w:line="240" w:lineRule="auto"/>
        <w:ind w:left="360"/>
        <w:rPr>
          <w:rFonts w:ascii="Tw Cen MT" w:hAnsi="Tw Cen MT"/>
          <w:color w:val="1F4E79" w:themeColor="accent1" w:themeShade="80"/>
          <w:sz w:val="24"/>
          <w:szCs w:val="24"/>
        </w:rPr>
      </w:pPr>
    </w:p>
    <w:p w:rsidR="002E45C3" w:rsidRPr="003643A9" w:rsidRDefault="0000345D" w:rsidP="002E45C3">
      <w:pPr>
        <w:spacing w:line="240" w:lineRule="auto"/>
        <w:rPr>
          <w:rFonts w:ascii="Tw Cen MT" w:hAnsi="Tw Cen MT"/>
          <w:b/>
          <w:noProof/>
          <w:sz w:val="32"/>
          <w:szCs w:val="32"/>
          <w:u w:val="single"/>
        </w:rPr>
      </w:pPr>
      <w:r w:rsidRPr="003643A9">
        <w:rPr>
          <w:rFonts w:ascii="Tw Cen MT" w:hAnsi="Tw Cen MT"/>
          <w:b/>
          <w:noProof/>
          <w:sz w:val="32"/>
          <w:szCs w:val="32"/>
          <w:u w:val="single"/>
        </w:rPr>
        <w:t>PERT Scores:</w:t>
      </w:r>
      <w:r w:rsidR="003643A9">
        <w:rPr>
          <w:rFonts w:ascii="Tw Cen MT" w:hAnsi="Tw Cen MT"/>
          <w:b/>
          <w:noProof/>
          <w:sz w:val="32"/>
          <w:szCs w:val="32"/>
        </w:rPr>
        <w:tab/>
      </w:r>
      <w:r w:rsidR="003643A9">
        <w:rPr>
          <w:rFonts w:ascii="Tw Cen MT" w:hAnsi="Tw Cen MT"/>
          <w:b/>
          <w:noProof/>
          <w:sz w:val="32"/>
          <w:szCs w:val="32"/>
        </w:rPr>
        <w:tab/>
      </w:r>
      <w:r w:rsidR="003643A9">
        <w:rPr>
          <w:rFonts w:ascii="Tw Cen MT" w:hAnsi="Tw Cen MT"/>
          <w:b/>
          <w:noProof/>
          <w:sz w:val="32"/>
          <w:szCs w:val="32"/>
        </w:rPr>
        <w:tab/>
        <w:t xml:space="preserve">       </w:t>
      </w:r>
      <w:r w:rsidR="003643A9">
        <w:rPr>
          <w:rFonts w:ascii="Tw Cen MT" w:hAnsi="Tw Cen MT"/>
          <w:b/>
          <w:noProof/>
          <w:sz w:val="32"/>
          <w:szCs w:val="32"/>
          <w:u w:val="single"/>
        </w:rPr>
        <w:t>SAT Scores:</w:t>
      </w:r>
      <w:r w:rsidR="003643A9">
        <w:rPr>
          <w:rFonts w:ascii="Tw Cen MT" w:hAnsi="Tw Cen MT"/>
          <w:noProof/>
          <w:sz w:val="32"/>
          <w:szCs w:val="32"/>
        </w:rPr>
        <w:tab/>
      </w:r>
      <w:r w:rsidR="003643A9">
        <w:rPr>
          <w:rFonts w:ascii="Tw Cen MT" w:hAnsi="Tw Cen MT"/>
          <w:noProof/>
          <w:sz w:val="32"/>
          <w:szCs w:val="32"/>
        </w:rPr>
        <w:tab/>
      </w:r>
      <w:r w:rsidR="003643A9">
        <w:rPr>
          <w:rFonts w:ascii="Tw Cen MT" w:hAnsi="Tw Cen MT"/>
          <w:noProof/>
          <w:sz w:val="32"/>
          <w:szCs w:val="32"/>
        </w:rPr>
        <w:tab/>
        <w:t xml:space="preserve">    </w:t>
      </w:r>
      <w:r w:rsidR="003643A9">
        <w:rPr>
          <w:rFonts w:ascii="Tw Cen MT" w:hAnsi="Tw Cen MT"/>
          <w:noProof/>
          <w:sz w:val="32"/>
          <w:szCs w:val="32"/>
        </w:rPr>
        <w:tab/>
      </w:r>
      <w:r w:rsidR="003643A9">
        <w:rPr>
          <w:rFonts w:ascii="Tw Cen MT" w:hAnsi="Tw Cen MT"/>
          <w:b/>
          <w:noProof/>
          <w:sz w:val="32"/>
          <w:szCs w:val="32"/>
          <w:u w:val="single"/>
        </w:rPr>
        <w:t>ACT Scores:</w:t>
      </w:r>
    </w:p>
    <w:p w:rsidR="0000345D" w:rsidRPr="003643A9" w:rsidRDefault="003643A9" w:rsidP="002E45C3">
      <w:pPr>
        <w:spacing w:line="240" w:lineRule="auto"/>
        <w:rPr>
          <w:rFonts w:ascii="Tw Cen MT" w:hAnsi="Tw Cen MT"/>
          <w:noProof/>
        </w:rPr>
      </w:pPr>
      <w:r>
        <w:rPr>
          <w:rFonts w:ascii="Tw Cen MT" w:hAnsi="Tw Cen MT"/>
          <w:noProof/>
        </w:rPr>
        <w:t xml:space="preserve">Reading: </w:t>
      </w:r>
      <w:r w:rsidR="0000345D" w:rsidRPr="003643A9">
        <w:rPr>
          <w:rFonts w:ascii="Tw Cen MT" w:hAnsi="Tw Cen MT"/>
          <w:noProof/>
        </w:rPr>
        <w:t>106</w:t>
      </w:r>
      <w:r>
        <w:rPr>
          <w:rFonts w:ascii="Tw Cen MT" w:hAnsi="Tw Cen MT"/>
          <w:noProof/>
        </w:rPr>
        <w:tab/>
      </w:r>
      <w:r>
        <w:rPr>
          <w:rFonts w:ascii="Tw Cen MT" w:hAnsi="Tw Cen MT"/>
          <w:noProof/>
        </w:rPr>
        <w:tab/>
      </w:r>
      <w:r>
        <w:rPr>
          <w:rFonts w:ascii="Tw Cen MT" w:hAnsi="Tw Cen MT"/>
          <w:noProof/>
        </w:rPr>
        <w:tab/>
      </w:r>
      <w:r>
        <w:rPr>
          <w:rFonts w:ascii="Tw Cen MT" w:hAnsi="Tw Cen MT"/>
          <w:noProof/>
        </w:rPr>
        <w:tab/>
        <w:t xml:space="preserve">          Critical Reading: 24</w:t>
      </w:r>
      <w:r>
        <w:rPr>
          <w:rFonts w:ascii="Tw Cen MT" w:hAnsi="Tw Cen MT"/>
          <w:noProof/>
        </w:rPr>
        <w:tab/>
      </w:r>
      <w:r>
        <w:rPr>
          <w:rFonts w:ascii="Tw Cen MT" w:hAnsi="Tw Cen MT"/>
          <w:noProof/>
        </w:rPr>
        <w:tab/>
        <w:t xml:space="preserve">      </w:t>
      </w:r>
      <w:r>
        <w:rPr>
          <w:rFonts w:ascii="Tw Cen MT" w:hAnsi="Tw Cen MT"/>
          <w:noProof/>
        </w:rPr>
        <w:tab/>
        <w:t>Reading: 19</w:t>
      </w:r>
    </w:p>
    <w:p w:rsidR="0000345D" w:rsidRPr="003643A9" w:rsidRDefault="0000345D" w:rsidP="002E45C3">
      <w:pPr>
        <w:spacing w:line="240" w:lineRule="auto"/>
        <w:rPr>
          <w:rFonts w:ascii="Tw Cen MT" w:hAnsi="Tw Cen MT"/>
          <w:noProof/>
        </w:rPr>
      </w:pPr>
      <w:r w:rsidRPr="003643A9">
        <w:rPr>
          <w:rFonts w:ascii="Tw Cen MT" w:hAnsi="Tw Cen MT"/>
          <w:noProof/>
        </w:rPr>
        <w:t xml:space="preserve">Writing: </w:t>
      </w:r>
      <w:r w:rsidR="003643A9">
        <w:rPr>
          <w:rFonts w:ascii="Tw Cen MT" w:hAnsi="Tw Cen MT"/>
          <w:noProof/>
        </w:rPr>
        <w:t xml:space="preserve"> </w:t>
      </w:r>
      <w:r w:rsidRPr="003643A9">
        <w:rPr>
          <w:rFonts w:ascii="Tw Cen MT" w:hAnsi="Tw Cen MT"/>
          <w:noProof/>
        </w:rPr>
        <w:t>103</w:t>
      </w:r>
      <w:r w:rsidR="003643A9">
        <w:rPr>
          <w:rFonts w:ascii="Tw Cen MT" w:hAnsi="Tw Cen MT"/>
          <w:noProof/>
        </w:rPr>
        <w:tab/>
      </w:r>
      <w:r w:rsidR="003643A9">
        <w:rPr>
          <w:rFonts w:ascii="Tw Cen MT" w:hAnsi="Tw Cen MT"/>
          <w:noProof/>
        </w:rPr>
        <w:tab/>
      </w:r>
      <w:r w:rsidR="003643A9">
        <w:rPr>
          <w:rFonts w:ascii="Tw Cen MT" w:hAnsi="Tw Cen MT"/>
          <w:noProof/>
        </w:rPr>
        <w:tab/>
      </w:r>
      <w:r w:rsidR="003643A9">
        <w:rPr>
          <w:rFonts w:ascii="Tw Cen MT" w:hAnsi="Tw Cen MT"/>
          <w:noProof/>
        </w:rPr>
        <w:tab/>
        <w:t xml:space="preserve">          Writing:  25</w:t>
      </w:r>
      <w:r w:rsidR="003643A9">
        <w:rPr>
          <w:rFonts w:ascii="Tw Cen MT" w:hAnsi="Tw Cen MT"/>
          <w:noProof/>
        </w:rPr>
        <w:tab/>
      </w:r>
      <w:r w:rsidR="003643A9">
        <w:rPr>
          <w:rFonts w:ascii="Tw Cen MT" w:hAnsi="Tw Cen MT"/>
          <w:noProof/>
        </w:rPr>
        <w:tab/>
      </w:r>
      <w:r w:rsidR="003643A9">
        <w:rPr>
          <w:rFonts w:ascii="Tw Cen MT" w:hAnsi="Tw Cen MT"/>
          <w:noProof/>
        </w:rPr>
        <w:tab/>
        <w:t xml:space="preserve">      </w:t>
      </w:r>
      <w:r w:rsidR="003643A9">
        <w:rPr>
          <w:rFonts w:ascii="Tw Cen MT" w:hAnsi="Tw Cen MT"/>
          <w:noProof/>
        </w:rPr>
        <w:tab/>
        <w:t>English:  17</w:t>
      </w:r>
    </w:p>
    <w:p w:rsidR="0000345D" w:rsidRPr="003643A9" w:rsidRDefault="0000345D" w:rsidP="002E45C3">
      <w:pPr>
        <w:spacing w:line="240" w:lineRule="auto"/>
        <w:rPr>
          <w:rFonts w:ascii="Tw Cen MT" w:hAnsi="Tw Cen MT"/>
          <w:noProof/>
        </w:rPr>
      </w:pPr>
      <w:r w:rsidRPr="003643A9">
        <w:rPr>
          <w:rFonts w:ascii="Tw Cen MT" w:hAnsi="Tw Cen MT"/>
          <w:noProof/>
        </w:rPr>
        <w:t xml:space="preserve">Math: </w:t>
      </w:r>
      <w:r w:rsidR="003643A9">
        <w:rPr>
          <w:rFonts w:ascii="Tw Cen MT" w:hAnsi="Tw Cen MT"/>
          <w:noProof/>
        </w:rPr>
        <w:tab/>
        <w:t xml:space="preserve">  114 (Inter</w:t>
      </w:r>
      <w:r w:rsidRPr="003643A9">
        <w:rPr>
          <w:rFonts w:ascii="Tw Cen MT" w:hAnsi="Tw Cen MT"/>
          <w:noProof/>
        </w:rPr>
        <w:t>mediate Algebra)</w:t>
      </w:r>
      <w:r w:rsidR="003643A9">
        <w:rPr>
          <w:rFonts w:ascii="Tw Cen MT" w:hAnsi="Tw Cen MT"/>
          <w:noProof/>
        </w:rPr>
        <w:tab/>
        <w:t xml:space="preserve">          Math:   24 (Int. Algebra)</w:t>
      </w:r>
      <w:r w:rsidR="003643A9">
        <w:rPr>
          <w:rFonts w:ascii="Tw Cen MT" w:hAnsi="Tw Cen MT"/>
          <w:noProof/>
        </w:rPr>
        <w:tab/>
      </w:r>
      <w:r w:rsidR="003643A9">
        <w:rPr>
          <w:rFonts w:ascii="Tw Cen MT" w:hAnsi="Tw Cen MT"/>
          <w:noProof/>
        </w:rPr>
        <w:tab/>
        <w:t xml:space="preserve">      </w:t>
      </w:r>
      <w:r w:rsidR="003643A9">
        <w:rPr>
          <w:rFonts w:ascii="Tw Cen MT" w:hAnsi="Tw Cen MT"/>
          <w:noProof/>
        </w:rPr>
        <w:tab/>
        <w:t>Math: 19 (Int. Algebra)</w:t>
      </w:r>
    </w:p>
    <w:p w:rsidR="0000345D" w:rsidRDefault="003643A9" w:rsidP="002E45C3">
      <w:pPr>
        <w:spacing w:line="240" w:lineRule="auto"/>
        <w:rPr>
          <w:rFonts w:ascii="Tw Cen MT" w:hAnsi="Tw Cen MT"/>
          <w:noProof/>
        </w:rPr>
      </w:pPr>
      <w:r>
        <w:rPr>
          <w:rFonts w:ascii="Tw Cen MT" w:hAnsi="Tw Cen MT"/>
          <w:noProof/>
        </w:rPr>
        <w:t xml:space="preserve">         </w:t>
      </w:r>
      <w:r>
        <w:rPr>
          <w:rFonts w:ascii="Tw Cen MT" w:hAnsi="Tw Cen MT"/>
          <w:noProof/>
        </w:rPr>
        <w:tab/>
        <w:t xml:space="preserve">  </w:t>
      </w:r>
      <w:r w:rsidR="0000345D" w:rsidRPr="003643A9">
        <w:rPr>
          <w:rFonts w:ascii="Tw Cen MT" w:hAnsi="Tw Cen MT"/>
          <w:noProof/>
        </w:rPr>
        <w:t>123 (College Algebra)</w:t>
      </w:r>
      <w:r w:rsidR="0000345D" w:rsidRPr="003643A9">
        <w:rPr>
          <w:rFonts w:ascii="Tw Cen MT" w:hAnsi="Tw Cen MT"/>
          <w:noProof/>
        </w:rPr>
        <w:tab/>
      </w:r>
      <w:r>
        <w:rPr>
          <w:rFonts w:ascii="Tw Cen MT" w:hAnsi="Tw Cen MT"/>
          <w:noProof/>
        </w:rPr>
        <w:tab/>
      </w:r>
      <w:r>
        <w:rPr>
          <w:rFonts w:ascii="Tw Cen MT" w:hAnsi="Tw Cen MT"/>
          <w:noProof/>
        </w:rPr>
        <w:tab/>
        <w:t xml:space="preserve">         26.5 (College Algebra)</w:t>
      </w:r>
      <w:r>
        <w:rPr>
          <w:rFonts w:ascii="Tw Cen MT" w:hAnsi="Tw Cen MT"/>
          <w:noProof/>
        </w:rPr>
        <w:tab/>
        <w:t xml:space="preserve">                     21 (College Algebra)</w:t>
      </w:r>
      <w:r>
        <w:rPr>
          <w:rFonts w:ascii="Tw Cen MT" w:hAnsi="Tw Cen MT"/>
          <w:noProof/>
        </w:rPr>
        <w:tab/>
      </w:r>
    </w:p>
    <w:p w:rsidR="006658B6" w:rsidRDefault="006658B6" w:rsidP="002E45C3">
      <w:pPr>
        <w:spacing w:line="240" w:lineRule="auto"/>
        <w:rPr>
          <w:rFonts w:ascii="Tw Cen MT" w:hAnsi="Tw Cen MT"/>
          <w:noProof/>
        </w:rPr>
      </w:pPr>
    </w:p>
    <w:p w:rsidR="006658B6" w:rsidRPr="00847C8F" w:rsidRDefault="006658B6" w:rsidP="002E45C3">
      <w:pPr>
        <w:spacing w:line="240" w:lineRule="auto"/>
        <w:rPr>
          <w:rFonts w:ascii="Tw Cen MT" w:hAnsi="Tw Cen MT"/>
          <w:b/>
          <w:noProof/>
          <w:color w:val="1F4E79" w:themeColor="accent1" w:themeShade="80"/>
          <w:sz w:val="24"/>
          <w:szCs w:val="24"/>
        </w:rPr>
      </w:pPr>
      <w:r w:rsidRPr="00847C8F">
        <w:rPr>
          <w:rFonts w:ascii="Tw Cen MT" w:hAnsi="Tw Cen MT"/>
          <w:b/>
          <w:noProof/>
          <w:color w:val="1F4E79" w:themeColor="accent1" w:themeShade="80"/>
          <w:sz w:val="24"/>
          <w:szCs w:val="24"/>
        </w:rPr>
        <w:t>*Visit valenciacollege.edu/dual for more information</w:t>
      </w:r>
      <w:r w:rsidR="00E0359A" w:rsidRPr="00847C8F">
        <w:rPr>
          <w:rFonts w:ascii="Tw Cen MT" w:hAnsi="Tw Cen MT"/>
          <w:b/>
          <w:noProof/>
          <w:color w:val="1F4E79" w:themeColor="accent1" w:themeShade="80"/>
          <w:sz w:val="24"/>
          <w:szCs w:val="24"/>
        </w:rPr>
        <w:t xml:space="preserve">, including detailed </w:t>
      </w:r>
      <w:r w:rsidR="00847C8F">
        <w:rPr>
          <w:rFonts w:ascii="Tw Cen MT" w:hAnsi="Tw Cen MT"/>
          <w:b/>
          <w:noProof/>
          <w:color w:val="1F4E79" w:themeColor="accent1" w:themeShade="80"/>
          <w:sz w:val="24"/>
          <w:szCs w:val="24"/>
        </w:rPr>
        <w:t xml:space="preserve">step-by step instructions/ </w:t>
      </w:r>
      <w:r w:rsidRPr="00847C8F">
        <w:rPr>
          <w:rFonts w:ascii="Tw Cen MT" w:hAnsi="Tw Cen MT"/>
          <w:b/>
          <w:noProof/>
          <w:color w:val="1F4E79" w:themeColor="accent1" w:themeShade="80"/>
          <w:sz w:val="24"/>
          <w:szCs w:val="24"/>
        </w:rPr>
        <w:t>timelines</w:t>
      </w:r>
    </w:p>
    <w:p w:rsidR="00255FAC" w:rsidRDefault="006658B6" w:rsidP="002E45C3">
      <w:pPr>
        <w:spacing w:line="240" w:lineRule="auto"/>
        <w:rPr>
          <w:rFonts w:ascii="Tw Cen MT" w:hAnsi="Tw Cen MT"/>
          <w:b/>
          <w:noProof/>
          <w:color w:val="1F4E79" w:themeColor="accent1" w:themeShade="80"/>
          <w:sz w:val="24"/>
          <w:szCs w:val="24"/>
        </w:rPr>
      </w:pPr>
      <w:r w:rsidRPr="00847C8F">
        <w:rPr>
          <w:rFonts w:ascii="Tw Cen MT" w:hAnsi="Tw Cen MT"/>
          <w:b/>
          <w:noProof/>
          <w:color w:val="1F4E79" w:themeColor="accent1" w:themeShade="80"/>
          <w:sz w:val="24"/>
          <w:szCs w:val="24"/>
        </w:rPr>
        <w:t xml:space="preserve">*Questions? Contact Dual Enrollment </w:t>
      </w:r>
      <w:hyperlink r:id="rId6" w:history="1">
        <w:r w:rsidR="00FA78BE" w:rsidRPr="00115FC2">
          <w:rPr>
            <w:rStyle w:val="Hyperlink"/>
            <w:rFonts w:ascii="Tw Cen MT" w:hAnsi="Tw Cen MT"/>
            <w:b/>
            <w:noProof/>
            <w:sz w:val="24"/>
            <w:szCs w:val="24"/>
          </w:rPr>
          <w:t>dualenrollment@valenciacollege.edu</w:t>
        </w:r>
      </w:hyperlink>
    </w:p>
    <w:p w:rsidR="00FA78BE" w:rsidRDefault="00FA78BE" w:rsidP="00FA78BE">
      <w:pPr>
        <w:spacing w:line="240" w:lineRule="auto"/>
        <w:jc w:val="center"/>
        <w:rPr>
          <w:rFonts w:ascii="Tw Cen MT" w:hAnsi="Tw Cen MT"/>
          <w:b/>
          <w:noProof/>
          <w:color w:val="1F4E79" w:themeColor="accent1" w:themeShade="80"/>
          <w:sz w:val="24"/>
          <w:szCs w:val="24"/>
        </w:rPr>
      </w:pPr>
      <w:r>
        <w:rPr>
          <w:rFonts w:ascii="Tw Cen MT" w:hAnsi="Tw Cen MT"/>
          <w:b/>
          <w:noProof/>
          <w:color w:val="1F4E79" w:themeColor="accent1" w:themeShade="80"/>
          <w:sz w:val="24"/>
          <w:szCs w:val="24"/>
        </w:rPr>
        <w:lastRenderedPageBreak/>
        <w:t>Dr. Phillips Guidance Counselor Email List</w:t>
      </w:r>
    </w:p>
    <w:p w:rsidR="00FA78BE" w:rsidRDefault="00FA78BE" w:rsidP="00FA78BE">
      <w:pPr>
        <w:spacing w:line="240" w:lineRule="auto"/>
        <w:rPr>
          <w:rFonts w:ascii="Tw Cen MT" w:hAnsi="Tw Cen MT"/>
          <w:b/>
          <w:noProof/>
          <w:color w:val="1F4E79" w:themeColor="accent1" w:themeShade="80"/>
          <w:sz w:val="24"/>
          <w:szCs w:val="24"/>
        </w:rPr>
      </w:pPr>
    </w:p>
    <w:p w:rsidR="00FA78BE" w:rsidRDefault="00FA78BE" w:rsidP="00FA78BE">
      <w:pPr>
        <w:spacing w:line="240" w:lineRule="auto"/>
        <w:jc w:val="center"/>
        <w:rPr>
          <w:rFonts w:ascii="Tw Cen MT" w:hAnsi="Tw Cen MT"/>
          <w:b/>
          <w:noProof/>
          <w:color w:val="1F4E79" w:themeColor="accent1" w:themeShade="80"/>
          <w:sz w:val="24"/>
          <w:szCs w:val="24"/>
        </w:rPr>
      </w:pPr>
      <w:r w:rsidRPr="00FA78BE">
        <w:rPr>
          <w:rFonts w:ascii="Tw Cen MT" w:hAnsi="Tw Cen MT"/>
          <w:b/>
          <w:noProof/>
          <w:color w:val="1F4E79" w:themeColor="accent1" w:themeShade="80"/>
          <w:sz w:val="24"/>
          <w:szCs w:val="24"/>
        </w:rPr>
        <w:t>Emffany Holmes (</w:t>
      </w:r>
      <w:r>
        <w:rPr>
          <w:rFonts w:ascii="Tw Cen MT" w:hAnsi="Tw Cen MT"/>
          <w:b/>
          <w:noProof/>
          <w:color w:val="1F4E79" w:themeColor="accent1" w:themeShade="80"/>
          <w:sz w:val="24"/>
          <w:szCs w:val="24"/>
        </w:rPr>
        <w:t xml:space="preserve">ALPHA: </w:t>
      </w:r>
      <w:r w:rsidRPr="00FA78BE">
        <w:rPr>
          <w:rFonts w:ascii="Tw Cen MT" w:hAnsi="Tw Cen MT"/>
          <w:b/>
          <w:noProof/>
          <w:color w:val="1F4E79" w:themeColor="accent1" w:themeShade="80"/>
          <w:sz w:val="24"/>
          <w:szCs w:val="24"/>
        </w:rPr>
        <w:t>A-BT)</w:t>
      </w:r>
      <w:r>
        <w:rPr>
          <w:rFonts w:ascii="Tw Cen MT" w:hAnsi="Tw Cen MT"/>
          <w:b/>
          <w:noProof/>
          <w:color w:val="1F4E79" w:themeColor="accent1" w:themeShade="80"/>
          <w:sz w:val="24"/>
          <w:szCs w:val="24"/>
        </w:rPr>
        <w:t xml:space="preserve"> </w:t>
      </w:r>
      <w:hyperlink r:id="rId7" w:history="1">
        <w:r w:rsidRPr="00115FC2">
          <w:rPr>
            <w:rStyle w:val="Hyperlink"/>
            <w:rFonts w:ascii="Tw Cen MT" w:hAnsi="Tw Cen MT"/>
            <w:b/>
            <w:noProof/>
            <w:sz w:val="24"/>
            <w:szCs w:val="24"/>
          </w:rPr>
          <w:t>Emffany.Holmes@ocps.net</w:t>
        </w:r>
      </w:hyperlink>
    </w:p>
    <w:p w:rsidR="00FA78BE" w:rsidRDefault="00FA78BE" w:rsidP="00FA78BE">
      <w:pPr>
        <w:spacing w:line="240" w:lineRule="auto"/>
        <w:jc w:val="center"/>
        <w:rPr>
          <w:rFonts w:ascii="Tw Cen MT" w:hAnsi="Tw Cen MT"/>
          <w:b/>
          <w:noProof/>
          <w:color w:val="1F4E79" w:themeColor="accent1" w:themeShade="80"/>
          <w:sz w:val="24"/>
          <w:szCs w:val="24"/>
        </w:rPr>
      </w:pPr>
      <w:r>
        <w:rPr>
          <w:rFonts w:ascii="Tw Cen MT" w:hAnsi="Tw Cen MT"/>
          <w:b/>
          <w:noProof/>
          <w:color w:val="1F4E79" w:themeColor="accent1" w:themeShade="80"/>
          <w:sz w:val="24"/>
          <w:szCs w:val="24"/>
        </w:rPr>
        <w:t xml:space="preserve">Melinda Correa (ALPHA: BU-DEA) </w:t>
      </w:r>
      <w:hyperlink r:id="rId8" w:history="1">
        <w:r w:rsidRPr="00115FC2">
          <w:rPr>
            <w:rStyle w:val="Hyperlink"/>
            <w:rFonts w:ascii="Tw Cen MT" w:hAnsi="Tw Cen MT"/>
            <w:b/>
            <w:noProof/>
            <w:sz w:val="24"/>
            <w:szCs w:val="24"/>
          </w:rPr>
          <w:t>Melinda.Correa@ocps.net</w:t>
        </w:r>
      </w:hyperlink>
    </w:p>
    <w:p w:rsidR="00FA78BE" w:rsidRDefault="00FA78BE" w:rsidP="00FA78BE">
      <w:pPr>
        <w:spacing w:line="240" w:lineRule="auto"/>
        <w:jc w:val="center"/>
        <w:rPr>
          <w:rFonts w:ascii="Tw Cen MT" w:hAnsi="Tw Cen MT"/>
          <w:b/>
          <w:noProof/>
          <w:color w:val="1F4E79" w:themeColor="accent1" w:themeShade="80"/>
          <w:sz w:val="24"/>
          <w:szCs w:val="24"/>
        </w:rPr>
      </w:pPr>
      <w:r>
        <w:rPr>
          <w:rFonts w:ascii="Tw Cen MT" w:hAnsi="Tw Cen MT"/>
          <w:b/>
          <w:noProof/>
          <w:color w:val="1F4E79" w:themeColor="accent1" w:themeShade="80"/>
          <w:sz w:val="24"/>
          <w:szCs w:val="24"/>
        </w:rPr>
        <w:t xml:space="preserve">Ronald Fonnett (ALPHA: DEB-GI) </w:t>
      </w:r>
      <w:hyperlink r:id="rId9" w:history="1">
        <w:r w:rsidRPr="00115FC2">
          <w:rPr>
            <w:rStyle w:val="Hyperlink"/>
            <w:rFonts w:ascii="Tw Cen MT" w:hAnsi="Tw Cen MT"/>
            <w:b/>
            <w:noProof/>
            <w:sz w:val="24"/>
            <w:szCs w:val="24"/>
          </w:rPr>
          <w:t>Ronald.Fonnett@ocps.net</w:t>
        </w:r>
      </w:hyperlink>
    </w:p>
    <w:p w:rsidR="00FA78BE" w:rsidRDefault="00FA78BE" w:rsidP="00FA78BE">
      <w:pPr>
        <w:spacing w:line="240" w:lineRule="auto"/>
        <w:jc w:val="center"/>
        <w:rPr>
          <w:rFonts w:ascii="Tw Cen MT" w:hAnsi="Tw Cen MT"/>
          <w:b/>
          <w:noProof/>
          <w:color w:val="1F4E79" w:themeColor="accent1" w:themeShade="80"/>
          <w:sz w:val="24"/>
          <w:szCs w:val="24"/>
        </w:rPr>
      </w:pPr>
      <w:r>
        <w:rPr>
          <w:rFonts w:ascii="Tw Cen MT" w:hAnsi="Tw Cen MT"/>
          <w:b/>
          <w:noProof/>
          <w:color w:val="1F4E79" w:themeColor="accent1" w:themeShade="80"/>
          <w:sz w:val="24"/>
          <w:szCs w:val="24"/>
        </w:rPr>
        <w:t xml:space="preserve">Jean Holt (ALPHA: GJ-JOK) </w:t>
      </w:r>
      <w:hyperlink r:id="rId10" w:history="1">
        <w:r w:rsidRPr="00115FC2">
          <w:rPr>
            <w:rStyle w:val="Hyperlink"/>
            <w:rFonts w:ascii="Tw Cen MT" w:hAnsi="Tw Cen MT"/>
            <w:b/>
            <w:noProof/>
            <w:sz w:val="24"/>
            <w:szCs w:val="24"/>
          </w:rPr>
          <w:t>Irma.Holt@ocps.net</w:t>
        </w:r>
      </w:hyperlink>
    </w:p>
    <w:p w:rsidR="00FA78BE" w:rsidRDefault="00FA78BE" w:rsidP="00FA78BE">
      <w:pPr>
        <w:spacing w:line="240" w:lineRule="auto"/>
        <w:jc w:val="center"/>
        <w:rPr>
          <w:rFonts w:ascii="Tw Cen MT" w:hAnsi="Tw Cen MT"/>
          <w:b/>
          <w:noProof/>
          <w:color w:val="1F4E79" w:themeColor="accent1" w:themeShade="80"/>
          <w:sz w:val="24"/>
          <w:szCs w:val="24"/>
        </w:rPr>
      </w:pPr>
      <w:r>
        <w:rPr>
          <w:rFonts w:ascii="Tw Cen MT" w:hAnsi="Tw Cen MT"/>
          <w:b/>
          <w:noProof/>
          <w:color w:val="1F4E79" w:themeColor="accent1" w:themeShade="80"/>
          <w:sz w:val="24"/>
          <w:szCs w:val="24"/>
        </w:rPr>
        <w:t xml:space="preserve">Gail (Cassandra) Fink (ALPHA: JOL-MB) </w:t>
      </w:r>
      <w:hyperlink r:id="rId11" w:history="1">
        <w:r w:rsidRPr="00115FC2">
          <w:rPr>
            <w:rStyle w:val="Hyperlink"/>
            <w:rFonts w:ascii="Tw Cen MT" w:hAnsi="Tw Cen MT"/>
            <w:b/>
            <w:noProof/>
            <w:sz w:val="24"/>
            <w:szCs w:val="24"/>
          </w:rPr>
          <w:t>Cassandra.Fink@ocps.net</w:t>
        </w:r>
      </w:hyperlink>
    </w:p>
    <w:p w:rsidR="00FA78BE" w:rsidRDefault="00FA78BE" w:rsidP="00FA78BE">
      <w:pPr>
        <w:spacing w:line="240" w:lineRule="auto"/>
        <w:jc w:val="center"/>
        <w:rPr>
          <w:rFonts w:ascii="Tw Cen MT" w:hAnsi="Tw Cen MT"/>
          <w:b/>
          <w:noProof/>
          <w:color w:val="1F4E79" w:themeColor="accent1" w:themeShade="80"/>
          <w:sz w:val="24"/>
          <w:szCs w:val="24"/>
        </w:rPr>
      </w:pPr>
      <w:r>
        <w:rPr>
          <w:rFonts w:ascii="Tw Cen MT" w:hAnsi="Tw Cen MT"/>
          <w:b/>
          <w:noProof/>
          <w:color w:val="1F4E79" w:themeColor="accent1" w:themeShade="80"/>
          <w:sz w:val="24"/>
          <w:szCs w:val="24"/>
        </w:rPr>
        <w:t xml:space="preserve">Lauren Smith (ALPHA: MC-PA) </w:t>
      </w:r>
      <w:hyperlink r:id="rId12" w:history="1">
        <w:r w:rsidRPr="00115FC2">
          <w:rPr>
            <w:rStyle w:val="Hyperlink"/>
            <w:rFonts w:ascii="Tw Cen MT" w:hAnsi="Tw Cen MT"/>
            <w:b/>
            <w:noProof/>
            <w:sz w:val="24"/>
            <w:szCs w:val="24"/>
          </w:rPr>
          <w:t>Lauren.Smith4@ocps.net</w:t>
        </w:r>
      </w:hyperlink>
    </w:p>
    <w:p w:rsidR="00FA78BE" w:rsidRDefault="00FA78BE" w:rsidP="00FA78BE">
      <w:pPr>
        <w:spacing w:line="240" w:lineRule="auto"/>
        <w:jc w:val="center"/>
        <w:rPr>
          <w:rFonts w:ascii="Tw Cen MT" w:hAnsi="Tw Cen MT"/>
          <w:b/>
          <w:noProof/>
          <w:color w:val="1F4E79" w:themeColor="accent1" w:themeShade="80"/>
          <w:sz w:val="24"/>
          <w:szCs w:val="24"/>
        </w:rPr>
      </w:pPr>
      <w:r>
        <w:rPr>
          <w:rFonts w:ascii="Tw Cen MT" w:hAnsi="Tw Cen MT"/>
          <w:b/>
          <w:noProof/>
          <w:color w:val="1F4E79" w:themeColor="accent1" w:themeShade="80"/>
          <w:sz w:val="24"/>
          <w:szCs w:val="24"/>
        </w:rPr>
        <w:t xml:space="preserve">Kourtney Castell (ALPHA: PB-R) </w:t>
      </w:r>
      <w:hyperlink r:id="rId13" w:history="1">
        <w:r w:rsidRPr="00115FC2">
          <w:rPr>
            <w:rStyle w:val="Hyperlink"/>
            <w:rFonts w:ascii="Tw Cen MT" w:hAnsi="Tw Cen MT"/>
            <w:b/>
            <w:noProof/>
            <w:sz w:val="24"/>
            <w:szCs w:val="24"/>
          </w:rPr>
          <w:t>Kourtney.Castell@ocps.net</w:t>
        </w:r>
      </w:hyperlink>
    </w:p>
    <w:p w:rsidR="00FA78BE" w:rsidRDefault="00FA78BE" w:rsidP="00FA78BE">
      <w:pPr>
        <w:spacing w:line="240" w:lineRule="auto"/>
        <w:jc w:val="center"/>
        <w:rPr>
          <w:rFonts w:ascii="Tw Cen MT" w:hAnsi="Tw Cen MT"/>
          <w:b/>
          <w:noProof/>
          <w:color w:val="1F4E79" w:themeColor="accent1" w:themeShade="80"/>
          <w:sz w:val="24"/>
          <w:szCs w:val="24"/>
        </w:rPr>
      </w:pPr>
      <w:r>
        <w:rPr>
          <w:rFonts w:ascii="Tw Cen MT" w:hAnsi="Tw Cen MT"/>
          <w:b/>
          <w:noProof/>
          <w:color w:val="1F4E79" w:themeColor="accent1" w:themeShade="80"/>
          <w:sz w:val="24"/>
          <w:szCs w:val="24"/>
        </w:rPr>
        <w:t xml:space="preserve">Afiya Smith (Montgomery) (ALPHA: S-T) </w:t>
      </w:r>
      <w:hyperlink r:id="rId14" w:history="1">
        <w:r w:rsidRPr="00115FC2">
          <w:rPr>
            <w:rStyle w:val="Hyperlink"/>
            <w:rFonts w:ascii="Tw Cen MT" w:hAnsi="Tw Cen MT"/>
            <w:b/>
            <w:noProof/>
            <w:sz w:val="24"/>
            <w:szCs w:val="24"/>
          </w:rPr>
          <w:t>Afiya.Smith@ocps.net</w:t>
        </w:r>
      </w:hyperlink>
    </w:p>
    <w:p w:rsidR="00FA78BE" w:rsidRPr="00847C8F" w:rsidRDefault="00FA78BE" w:rsidP="00FA78BE">
      <w:pPr>
        <w:spacing w:line="240" w:lineRule="auto"/>
        <w:jc w:val="center"/>
        <w:rPr>
          <w:rFonts w:ascii="Tw Cen MT" w:hAnsi="Tw Cen MT"/>
          <w:b/>
          <w:noProof/>
          <w:color w:val="1F4E79" w:themeColor="accent1" w:themeShade="80"/>
          <w:sz w:val="24"/>
          <w:szCs w:val="24"/>
        </w:rPr>
      </w:pPr>
      <w:r>
        <w:rPr>
          <w:rFonts w:ascii="Tw Cen MT" w:hAnsi="Tw Cen MT"/>
          <w:b/>
          <w:noProof/>
          <w:color w:val="1F4E79" w:themeColor="accent1" w:themeShade="80"/>
          <w:sz w:val="24"/>
          <w:szCs w:val="24"/>
        </w:rPr>
        <w:t xml:space="preserve">JuaNita Reed (ALPHA: U-Z/ALL Tangelo Park) </w:t>
      </w:r>
      <w:hyperlink r:id="rId15" w:history="1">
        <w:r w:rsidRPr="00115FC2">
          <w:rPr>
            <w:rStyle w:val="Hyperlink"/>
            <w:rFonts w:ascii="Tw Cen MT" w:hAnsi="Tw Cen MT"/>
            <w:b/>
            <w:noProof/>
            <w:sz w:val="24"/>
            <w:szCs w:val="24"/>
          </w:rPr>
          <w:t>JuaNita.Reed@ocps.net</w:t>
        </w:r>
      </w:hyperlink>
    </w:p>
    <w:sectPr w:rsidR="00FA78BE" w:rsidRPr="00847C8F" w:rsidSect="002E45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23365"/>
    <w:multiLevelType w:val="hybridMultilevel"/>
    <w:tmpl w:val="CA686F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C3"/>
    <w:rsid w:val="0000345D"/>
    <w:rsid w:val="00255FAC"/>
    <w:rsid w:val="002E45C3"/>
    <w:rsid w:val="003643A9"/>
    <w:rsid w:val="004F360D"/>
    <w:rsid w:val="00631E01"/>
    <w:rsid w:val="006658B6"/>
    <w:rsid w:val="00703939"/>
    <w:rsid w:val="00750D47"/>
    <w:rsid w:val="00847C8F"/>
    <w:rsid w:val="009B3711"/>
    <w:rsid w:val="00E0359A"/>
    <w:rsid w:val="00E75A71"/>
    <w:rsid w:val="00EA63B9"/>
    <w:rsid w:val="00FA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332C2-738E-4ECF-98C9-594A9943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nda.Correa@ocps.net" TargetMode="External"/><Relationship Id="rId13" Type="http://schemas.openxmlformats.org/officeDocument/2006/relationships/hyperlink" Target="mailto:Kourtney.Castell@ocp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ffany.Holmes@ocps.net" TargetMode="External"/><Relationship Id="rId12" Type="http://schemas.openxmlformats.org/officeDocument/2006/relationships/hyperlink" Target="mailto:Lauren.Smith4@ocps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ualenrollment@valenciacollege.edu" TargetMode="External"/><Relationship Id="rId11" Type="http://schemas.openxmlformats.org/officeDocument/2006/relationships/hyperlink" Target="mailto:Cassandra.Fink@ocps.ne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JuaNita.Reed@ocps.net" TargetMode="External"/><Relationship Id="rId10" Type="http://schemas.openxmlformats.org/officeDocument/2006/relationships/hyperlink" Target="mailto:Irma.Holt@ocp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nald.Fonnett@ocps.net" TargetMode="External"/><Relationship Id="rId14" Type="http://schemas.openxmlformats.org/officeDocument/2006/relationships/hyperlink" Target="mailto:Afiya.Smith@ocp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MacLean, Kerri A.</dc:creator>
  <cp:keywords/>
  <dc:description/>
  <cp:lastModifiedBy>Smith, Lauren M.</cp:lastModifiedBy>
  <cp:revision>2</cp:revision>
  <cp:lastPrinted>2020-01-22T18:55:00Z</cp:lastPrinted>
  <dcterms:created xsi:type="dcterms:W3CDTF">2020-01-30T17:04:00Z</dcterms:created>
  <dcterms:modified xsi:type="dcterms:W3CDTF">2020-01-30T17:04:00Z</dcterms:modified>
</cp:coreProperties>
</file>